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6EE" w14:textId="77777777" w:rsidR="00775195" w:rsidRDefault="0058742E" w:rsidP="002869C4">
      <w:pPr>
        <w:jc w:val="center"/>
        <w:rPr>
          <w:sz w:val="28"/>
          <w:szCs w:val="28"/>
        </w:rPr>
      </w:pPr>
      <w:r w:rsidRPr="002869C4">
        <w:rPr>
          <w:sz w:val="28"/>
          <w:szCs w:val="28"/>
        </w:rPr>
        <w:t>GASTOS DE LA FFES EN CONCEPTO DE ARRENDAMIENTO DE BIENES INMUEBLES</w:t>
      </w:r>
    </w:p>
    <w:p w14:paraId="17B8680A" w14:textId="77777777" w:rsidR="002869C4" w:rsidRDefault="002869C4" w:rsidP="002869C4">
      <w:pPr>
        <w:jc w:val="center"/>
        <w:rPr>
          <w:sz w:val="28"/>
          <w:szCs w:val="28"/>
        </w:rPr>
      </w:pPr>
    </w:p>
    <w:p w14:paraId="187BF75D" w14:textId="77777777" w:rsidR="002869C4" w:rsidRPr="002869C4" w:rsidRDefault="002869C4" w:rsidP="002869C4">
      <w:pPr>
        <w:jc w:val="center"/>
        <w:rPr>
          <w:sz w:val="28"/>
          <w:szCs w:val="28"/>
        </w:rPr>
      </w:pPr>
    </w:p>
    <w:p w14:paraId="66CD794F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Art. 8. B. 1. b de la Ley de Transparencia del Principado de Asturias.</w:t>
      </w:r>
    </w:p>
    <w:p w14:paraId="73B3B352" w14:textId="77777777" w:rsidR="0058742E" w:rsidRPr="002869C4" w:rsidRDefault="0058742E">
      <w:pPr>
        <w:rPr>
          <w:sz w:val="28"/>
          <w:szCs w:val="28"/>
        </w:rPr>
      </w:pPr>
      <w:r w:rsidRPr="002869C4">
        <w:rPr>
          <w:sz w:val="28"/>
          <w:szCs w:val="28"/>
        </w:rPr>
        <w:t>Datos actualizados y su evolución a lo largo de los cinco ejercicios anteriores.</w:t>
      </w:r>
    </w:p>
    <w:p w14:paraId="4FF35902" w14:textId="77777777" w:rsidR="0058742E" w:rsidRPr="002869C4" w:rsidRDefault="0058742E">
      <w:pPr>
        <w:rPr>
          <w:sz w:val="28"/>
          <w:szCs w:val="28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3"/>
        <w:gridCol w:w="1416"/>
        <w:gridCol w:w="1416"/>
        <w:gridCol w:w="1416"/>
        <w:gridCol w:w="1416"/>
        <w:gridCol w:w="1416"/>
      </w:tblGrid>
      <w:tr w:rsidR="00282625" w:rsidRPr="002869C4" w14:paraId="019AFB7A" w14:textId="75EDA223" w:rsidTr="00282625">
        <w:tc>
          <w:tcPr>
            <w:tcW w:w="1703" w:type="dxa"/>
            <w:shd w:val="clear" w:color="auto" w:fill="E7E6E6" w:themeFill="background2"/>
          </w:tcPr>
          <w:p w14:paraId="45AA8442" w14:textId="7777777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AÑO</w:t>
            </w:r>
          </w:p>
        </w:tc>
        <w:tc>
          <w:tcPr>
            <w:tcW w:w="1416" w:type="dxa"/>
            <w:shd w:val="clear" w:color="auto" w:fill="E7E6E6" w:themeFill="background2"/>
          </w:tcPr>
          <w:p w14:paraId="64009A09" w14:textId="2DBF034B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6" w:type="dxa"/>
            <w:shd w:val="clear" w:color="auto" w:fill="E7E6E6" w:themeFill="background2"/>
          </w:tcPr>
          <w:p w14:paraId="062244F5" w14:textId="340EAC4B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shd w:val="clear" w:color="auto" w:fill="E7E6E6" w:themeFill="background2"/>
          </w:tcPr>
          <w:p w14:paraId="6BBC1DE1" w14:textId="0DF52D9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shd w:val="clear" w:color="auto" w:fill="E7E6E6" w:themeFill="background2"/>
          </w:tcPr>
          <w:p w14:paraId="2AD32764" w14:textId="44303FD4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shd w:val="clear" w:color="auto" w:fill="E7E6E6" w:themeFill="background2"/>
          </w:tcPr>
          <w:p w14:paraId="38720CB4" w14:textId="2DDFCF89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282625" w:rsidRPr="002869C4" w14:paraId="1985D623" w14:textId="07F93F25" w:rsidTr="00282625">
        <w:tc>
          <w:tcPr>
            <w:tcW w:w="1703" w:type="dxa"/>
          </w:tcPr>
          <w:p w14:paraId="31AE2A1F" w14:textId="7777777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 w:rsidRPr="002869C4">
              <w:rPr>
                <w:sz w:val="28"/>
                <w:szCs w:val="28"/>
              </w:rPr>
              <w:t>€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iva</w:t>
            </w:r>
            <w:proofErr w:type="spellEnd"/>
            <w:r>
              <w:rPr>
                <w:sz w:val="28"/>
                <w:szCs w:val="28"/>
              </w:rPr>
              <w:t xml:space="preserve"> incl..)</w:t>
            </w:r>
          </w:p>
        </w:tc>
        <w:tc>
          <w:tcPr>
            <w:tcW w:w="1416" w:type="dxa"/>
          </w:tcPr>
          <w:p w14:paraId="76E71587" w14:textId="7777777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</w:t>
            </w:r>
          </w:p>
        </w:tc>
        <w:tc>
          <w:tcPr>
            <w:tcW w:w="1416" w:type="dxa"/>
          </w:tcPr>
          <w:p w14:paraId="1A31DBE9" w14:textId="7777777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05CE4AA5" w14:textId="7777777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56125CFA" w14:textId="77777777" w:rsidR="00282625" w:rsidRPr="002869C4" w:rsidRDefault="00282625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14:paraId="7FF81267" w14:textId="7E2995A7" w:rsidR="00282625" w:rsidRDefault="00282625" w:rsidP="00587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E74C519" w14:textId="77777777" w:rsidR="0058742E" w:rsidRPr="002869C4" w:rsidRDefault="0058742E">
      <w:pPr>
        <w:rPr>
          <w:sz w:val="28"/>
          <w:szCs w:val="28"/>
        </w:rPr>
      </w:pPr>
    </w:p>
    <w:p w14:paraId="20BA1565" w14:textId="77777777" w:rsidR="0058742E" w:rsidRPr="002869C4" w:rsidRDefault="002869C4">
      <w:pPr>
        <w:rPr>
          <w:sz w:val="28"/>
          <w:szCs w:val="28"/>
        </w:rPr>
      </w:pPr>
      <w:r>
        <w:rPr>
          <w:sz w:val="28"/>
          <w:szCs w:val="28"/>
        </w:rPr>
        <w:t xml:space="preserve">NOTA: </w:t>
      </w:r>
      <w:r w:rsidR="0058742E" w:rsidRPr="002869C4">
        <w:rPr>
          <w:sz w:val="28"/>
          <w:szCs w:val="28"/>
        </w:rPr>
        <w:t>El concepto reflejado como gasto se corresponde a la “concesión demanial” por la utilización de las instalaciones ubicadas en Avilés, Avda. de Oviedo, 11, 1º (33402), lugar donde se encuentra la sede de FFES</w:t>
      </w:r>
      <w:r>
        <w:rPr>
          <w:sz w:val="28"/>
          <w:szCs w:val="28"/>
        </w:rPr>
        <w:t>.</w:t>
      </w:r>
    </w:p>
    <w:sectPr w:rsidR="0058742E" w:rsidRPr="00286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2E"/>
    <w:rsid w:val="00103FCB"/>
    <w:rsid w:val="00282625"/>
    <w:rsid w:val="002869C4"/>
    <w:rsid w:val="002A75B8"/>
    <w:rsid w:val="0040344D"/>
    <w:rsid w:val="004F5950"/>
    <w:rsid w:val="00580918"/>
    <w:rsid w:val="0058742E"/>
    <w:rsid w:val="00754083"/>
    <w:rsid w:val="00775195"/>
    <w:rsid w:val="00A62AA1"/>
    <w:rsid w:val="00B20BEA"/>
    <w:rsid w:val="00C56352"/>
    <w:rsid w:val="00CC0023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B7D0"/>
  <w15:chartTrackingRefBased/>
  <w15:docId w15:val="{50F850B1-A90C-46E9-AB8B-27F9D155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CAF8377EDE5049BC658FEBABC56C14" ma:contentTypeVersion="12" ma:contentTypeDescription="Crear nuevo documento." ma:contentTypeScope="" ma:versionID="a025c0972707b87f196e59bdbf3c5aa9">
  <xsd:schema xmlns:xsd="http://www.w3.org/2001/XMLSchema" xmlns:xs="http://www.w3.org/2001/XMLSchema" xmlns:p="http://schemas.microsoft.com/office/2006/metadata/properties" xmlns:ns2="1f675dfe-c115-4e7d-ac1a-8821bf5434eb" xmlns:ns3="785ddd5e-c312-4555-a4d0-f9c83cb71c29" targetNamespace="http://schemas.microsoft.com/office/2006/metadata/properties" ma:root="true" ma:fieldsID="a9b602103c44bffac608e20e8be4b136" ns2:_="" ns3:_="">
    <xsd:import namespace="1f675dfe-c115-4e7d-ac1a-8821bf5434eb"/>
    <xsd:import namespace="785ddd5e-c312-4555-a4d0-f9c83cb71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75dfe-c115-4e7d-ac1a-8821bf543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ddd5e-c312-4555-a4d0-f9c83cb71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2D236-5467-49D5-A46E-8C9AED00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75dfe-c115-4e7d-ac1a-8821bf5434eb"/>
    <ds:schemaRef ds:uri="785ddd5e-c312-4555-a4d0-f9c83cb71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CF602-14E2-4484-A5F0-70EF3DC023F5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85ddd5e-c312-4555-a4d0-f9c83cb71c29"/>
    <ds:schemaRef ds:uri="http://schemas.openxmlformats.org/package/2006/metadata/core-properties"/>
    <ds:schemaRef ds:uri="1f675dfe-c115-4e7d-ac1a-8821bf5434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1C4EC8-ABC5-477E-BF81-803CC62DA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Dolores Nuño Canteli</cp:lastModifiedBy>
  <cp:revision>3</cp:revision>
  <cp:lastPrinted>2021-06-15T11:56:00Z</cp:lastPrinted>
  <dcterms:created xsi:type="dcterms:W3CDTF">2021-06-15T11:56:00Z</dcterms:created>
  <dcterms:modified xsi:type="dcterms:W3CDTF">2022-04-21T08:04:00Z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0x01010013CAF8377EDE5049BC658FEBABC56C14</vt:lpwstr>
  </property>
</Properties>
</file>